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4A4DC55"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003F62E8">
        <w:rPr>
          <w:rFonts w:ascii="Arial" w:hAnsi="Arial" w:cs="Arial"/>
          <w:b/>
          <w:bCs/>
          <w:color w:val="808080"/>
          <w:sz w:val="26"/>
          <w:szCs w:val="26"/>
        </w:rPr>
        <w:t>S2-2404228</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2A5F9D9E" w:rsidR="005D4E7D" w:rsidRPr="00F00A18" w:rsidRDefault="005D4E7D" w:rsidP="3B3D26B1">
      <w:pPr>
        <w:ind w:left="2127" w:hanging="2127"/>
        <w:rPr>
          <w:rFonts w:ascii="Arial" w:hAnsi="Arial" w:cs="Arial"/>
          <w:b/>
          <w:bCs/>
        </w:rPr>
      </w:pPr>
      <w:r w:rsidRPr="3B3D26B1">
        <w:rPr>
          <w:rFonts w:ascii="Arial" w:hAnsi="Arial" w:cs="Arial"/>
          <w:b/>
          <w:bCs/>
        </w:rPr>
        <w:t>Title:</w:t>
      </w:r>
      <w:r>
        <w:tab/>
      </w:r>
      <w:r w:rsidR="003F62E8" w:rsidRPr="00F00A18">
        <w:rPr>
          <w:rFonts w:ascii="Arial" w:hAnsi="Arial" w:cs="Arial"/>
          <w:b/>
          <w:bCs/>
        </w:rPr>
        <w:t xml:space="preserve">MBS FSA ID for the </w:t>
      </w:r>
      <w:proofErr w:type="spellStart"/>
      <w:r w:rsidR="003F62E8" w:rsidRPr="00F00A18">
        <w:rPr>
          <w:rFonts w:ascii="Arial" w:hAnsi="Arial" w:cs="Arial"/>
          <w:b/>
          <w:bCs/>
        </w:rPr>
        <w:t>RedCap</w:t>
      </w:r>
      <w:proofErr w:type="spellEnd"/>
      <w:r w:rsidR="003F62E8" w:rsidRPr="00F00A18">
        <w:rPr>
          <w:rFonts w:ascii="Arial" w:hAnsi="Arial" w:cs="Arial"/>
          <w:b/>
          <w:bCs/>
        </w:rPr>
        <w:t xml:space="preserve"> UEs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DBB9DF8"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3F62E8">
        <w:rPr>
          <w:rFonts w:ascii="Arial" w:hAnsi="Arial" w:cs="Arial"/>
          <w:b/>
        </w:rPr>
        <w:t>9.10.2</w:t>
      </w:r>
    </w:p>
    <w:p w14:paraId="141BA426" w14:textId="3A933F3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3F62E8">
        <w:rPr>
          <w:rFonts w:ascii="Arial" w:hAnsi="Arial" w:cs="Arial"/>
          <w:bCs/>
        </w:rPr>
        <w:t>5MBS_Ph2</w:t>
      </w:r>
      <w:r w:rsidR="003F62E8">
        <w:rPr>
          <w:rFonts w:ascii="Arial" w:hAnsi="Arial" w:cs="Arial"/>
          <w:b/>
        </w:rPr>
        <w:t xml:space="preserve"> </w:t>
      </w:r>
      <w:r>
        <w:rPr>
          <w:rFonts w:ascii="Arial" w:hAnsi="Arial" w:cs="Arial"/>
          <w:b/>
        </w:rPr>
        <w:t>/ R</w:t>
      </w:r>
      <w:r>
        <w:rPr>
          <w:rFonts w:ascii="Arial" w:hAnsi="Arial" w:cs="Arial"/>
          <w:b/>
        </w:rPr>
        <w:t>el-</w:t>
      </w:r>
      <w:r w:rsidR="005C76FC">
        <w:rPr>
          <w:rFonts w:ascii="Arial" w:hAnsi="Arial" w:cs="Arial"/>
          <w:b/>
        </w:rPr>
        <w:t>18</w:t>
      </w:r>
    </w:p>
    <w:p w14:paraId="03750EDD" w14:textId="2FC3389B" w:rsidR="005D4E7D" w:rsidRDefault="005D4E7D" w:rsidP="005D4E7D">
      <w:pPr>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his contribution discusses the RAN2 feedback in incoming LS S2-2403888</w:t>
      </w:r>
      <w:r w:rsidR="007533A0" w:rsidRPr="00E917D2">
        <w:rPr>
          <w:rFonts w:ascii="Arial" w:hAnsi="Arial" w:cs="Arial"/>
          <w:i/>
        </w:rPr>
        <w:t xml:space="preserve">. A related CR is in </w:t>
      </w:r>
      <w:r w:rsidR="007533A0" w:rsidRPr="00E917D2">
        <w:rPr>
          <w:rFonts w:ascii="Arial" w:hAnsi="Arial" w:cs="Arial"/>
          <w:i/>
        </w:rPr>
        <w:t>S2-2404232</w:t>
      </w:r>
      <w:r w:rsidR="007533A0" w:rsidRPr="00E917D2">
        <w:rPr>
          <w:rFonts w:ascii="Arial" w:hAnsi="Arial" w:cs="Arial"/>
          <w:i/>
        </w:rPr>
        <w:t>.</w:t>
      </w:r>
    </w:p>
    <w:p w14:paraId="3CC7EB95" w14:textId="0E28EC37" w:rsidR="005D4E7D" w:rsidRDefault="005D4E7D" w:rsidP="005D4E7D">
      <w:pPr>
        <w:pStyle w:val="Heading1"/>
      </w:pPr>
      <w:r>
        <w:t>Discussion</w:t>
      </w:r>
    </w:p>
    <w:p w14:paraId="0D09B38F" w14:textId="77777777" w:rsidR="00F520B0" w:rsidRDefault="00F520B0" w:rsidP="00F520B0"/>
    <w:p w14:paraId="5CBC3AFA" w14:textId="0DF11D4D" w:rsidR="00F520B0" w:rsidRDefault="00F520B0" w:rsidP="00F520B0">
      <w:r>
        <w:t xml:space="preserve">In the incoming reply LS </w:t>
      </w:r>
      <w:r w:rsidRPr="00F520B0">
        <w:t>S2-2403888</w:t>
      </w:r>
      <w:r>
        <w:t xml:space="preserve">/ </w:t>
      </w:r>
      <w:r w:rsidRPr="00F520B0">
        <w:t>R2-2401662</w:t>
      </w:r>
      <w:r>
        <w:t xml:space="preserve"> on </w:t>
      </w:r>
      <w:proofErr w:type="spellStart"/>
      <w:r w:rsidRPr="00F520B0">
        <w:t>RedCap</w:t>
      </w:r>
      <w:proofErr w:type="spellEnd"/>
      <w:r w:rsidRPr="00F520B0">
        <w:t xml:space="preserve"> UE MBS Broadcast reception</w:t>
      </w:r>
      <w:r>
        <w:t>, RAN2 provides the following feedback</w:t>
      </w:r>
      <w:r w:rsidR="00854F69">
        <w:t xml:space="preserve"> related to </w:t>
      </w:r>
      <w:r w:rsidR="00854F69" w:rsidRPr="00854F69">
        <w:t xml:space="preserve">the usage of MBS Frequency Selection Area (FSA) ID for </w:t>
      </w:r>
      <w:proofErr w:type="spellStart"/>
      <w:r w:rsidR="00854F69" w:rsidRPr="00854F69">
        <w:t>RedCap</w:t>
      </w:r>
      <w:proofErr w:type="spellEnd"/>
      <w:r w:rsidR="00854F69" w:rsidRPr="00854F69">
        <w:t xml:space="preserve"> UEs and non-</w:t>
      </w:r>
      <w:proofErr w:type="spellStart"/>
      <w:r w:rsidR="00854F69" w:rsidRPr="00854F69">
        <w:t>RedCap</w:t>
      </w:r>
      <w:proofErr w:type="spellEnd"/>
      <w:r w:rsidR="00854F69" w:rsidRPr="00854F69">
        <w:t xml:space="preserve"> </w:t>
      </w:r>
      <w:proofErr w:type="gramStart"/>
      <w:r w:rsidR="00854F69" w:rsidRPr="00854F69">
        <w:t>UEs,</w:t>
      </w:r>
      <w:r>
        <w:t>:</w:t>
      </w:r>
      <w:proofErr w:type="gramEnd"/>
    </w:p>
    <w:p w14:paraId="1E3CD92F" w14:textId="77777777" w:rsidR="00F520B0" w:rsidRPr="00F520B0" w:rsidRDefault="00F520B0" w:rsidP="00E917D2">
      <w:pPr>
        <w:ind w:left="284"/>
        <w:rPr>
          <w:i/>
          <w:iCs/>
        </w:rPr>
      </w:pPr>
      <w:r w:rsidRPr="00F520B0">
        <w:rPr>
          <w:i/>
          <w:iCs/>
        </w:rPr>
        <w:t xml:space="preserve">From access stratum (AS) signalling point of view, it is feasible to configure the same MBS FSA ID for the </w:t>
      </w:r>
      <w:proofErr w:type="spellStart"/>
      <w:r w:rsidRPr="00F520B0">
        <w:rPr>
          <w:i/>
          <w:iCs/>
        </w:rPr>
        <w:t>RedCap</w:t>
      </w:r>
      <w:proofErr w:type="spellEnd"/>
      <w:r w:rsidRPr="00F520B0">
        <w:rPr>
          <w:i/>
          <w:iCs/>
        </w:rPr>
        <w:t xml:space="preserve"> UEs and non-</w:t>
      </w:r>
      <w:proofErr w:type="spellStart"/>
      <w:r w:rsidRPr="00F520B0">
        <w:rPr>
          <w:i/>
          <w:iCs/>
        </w:rPr>
        <w:t>RedCap</w:t>
      </w:r>
      <w:proofErr w:type="spellEnd"/>
      <w:r w:rsidRPr="00F520B0">
        <w:rPr>
          <w:i/>
          <w:iCs/>
        </w:rPr>
        <w:t xml:space="preserve"> UEs in the same MBS session. However, it is an upper layer decision what FSA IDs to configure to different UEs. Currently, if multiple FSA IDs provide the same MBS session, then it is up to UE implementation to select the frequency according to RAN2 specification.</w:t>
      </w:r>
    </w:p>
    <w:bookmarkEnd w:id="1"/>
    <w:p w14:paraId="72B4120C" w14:textId="77777777" w:rsidR="00F520B0" w:rsidRDefault="00F520B0" w:rsidP="00F520B0"/>
    <w:p w14:paraId="76B87B06" w14:textId="4C8E9CAC" w:rsidR="000A741A" w:rsidRDefault="000A741A" w:rsidP="00F520B0">
      <w:pPr>
        <w:rPr>
          <w:b/>
          <w:bCs/>
        </w:rPr>
      </w:pPr>
      <w:r w:rsidRPr="000A741A">
        <w:rPr>
          <w:b/>
          <w:bCs/>
        </w:rPr>
        <w:t>Observation 1:</w:t>
      </w:r>
      <w:r w:rsidR="00BA6234">
        <w:rPr>
          <w:b/>
          <w:bCs/>
        </w:rPr>
        <w:tab/>
      </w:r>
      <w:r w:rsidRPr="000A741A">
        <w:rPr>
          <w:b/>
          <w:bCs/>
        </w:rPr>
        <w:t>RAN 2 only answers related to feasibility from signalling point of view and does not consider whether different FSAIs might be required</w:t>
      </w:r>
      <w:r w:rsidR="00854F69">
        <w:rPr>
          <w:b/>
          <w:bCs/>
        </w:rPr>
        <w:t xml:space="preserve"> or desirable</w:t>
      </w:r>
      <w:r w:rsidRPr="000A741A">
        <w:rPr>
          <w:b/>
          <w:bCs/>
        </w:rPr>
        <w:t xml:space="preserve"> for </w:t>
      </w:r>
      <w:proofErr w:type="spellStart"/>
      <w:r w:rsidR="00854F69" w:rsidRPr="00854F69">
        <w:rPr>
          <w:b/>
          <w:bCs/>
        </w:rPr>
        <w:t>RedCap</w:t>
      </w:r>
      <w:proofErr w:type="spellEnd"/>
      <w:r w:rsidR="00854F69" w:rsidRPr="00854F69">
        <w:rPr>
          <w:b/>
          <w:bCs/>
        </w:rPr>
        <w:t xml:space="preserve"> UEs and non-</w:t>
      </w:r>
      <w:proofErr w:type="spellStart"/>
      <w:proofErr w:type="gramStart"/>
      <w:r w:rsidR="00854F69" w:rsidRPr="00854F69">
        <w:rPr>
          <w:b/>
          <w:bCs/>
        </w:rPr>
        <w:t>RedCap</w:t>
      </w:r>
      <w:proofErr w:type="spellEnd"/>
      <w:r w:rsidR="00854F69" w:rsidRPr="00854F69">
        <w:rPr>
          <w:b/>
          <w:bCs/>
        </w:rPr>
        <w:t xml:space="preserve"> </w:t>
      </w:r>
      <w:r w:rsidR="00854F69">
        <w:rPr>
          <w:b/>
          <w:bCs/>
        </w:rPr>
        <w:t xml:space="preserve"> </w:t>
      </w:r>
      <w:r w:rsidR="00854F69" w:rsidRPr="00854F69">
        <w:rPr>
          <w:b/>
          <w:bCs/>
        </w:rPr>
        <w:t>UEs</w:t>
      </w:r>
      <w:proofErr w:type="gramEnd"/>
      <w:r w:rsidR="00856518">
        <w:rPr>
          <w:b/>
          <w:bCs/>
        </w:rPr>
        <w:t xml:space="preserve"> </w:t>
      </w:r>
      <w:r w:rsidRPr="000A741A">
        <w:rPr>
          <w:b/>
          <w:bCs/>
        </w:rPr>
        <w:t>from a deployment perspective. This is regarded as “upper layer decision”.</w:t>
      </w:r>
    </w:p>
    <w:p w14:paraId="42909302" w14:textId="77777777" w:rsidR="000A741A" w:rsidRDefault="000A741A" w:rsidP="00F520B0">
      <w:pPr>
        <w:rPr>
          <w:b/>
          <w:bCs/>
        </w:rPr>
      </w:pPr>
    </w:p>
    <w:p w14:paraId="1AFB9DF3" w14:textId="2890BC41" w:rsidR="000A741A" w:rsidRPr="00FF70C8" w:rsidRDefault="00BA6234" w:rsidP="00F520B0">
      <w:pPr>
        <w:rPr>
          <w:b/>
          <w:bCs/>
          <w:sz w:val="24"/>
          <w:szCs w:val="24"/>
        </w:rPr>
      </w:pPr>
      <w:r w:rsidRPr="00FF70C8">
        <w:rPr>
          <w:b/>
          <w:bCs/>
          <w:sz w:val="24"/>
          <w:szCs w:val="24"/>
        </w:rPr>
        <w:t>Proposal 1:</w:t>
      </w:r>
      <w:r w:rsidRPr="00FF70C8">
        <w:rPr>
          <w:b/>
          <w:bCs/>
          <w:sz w:val="24"/>
          <w:szCs w:val="24"/>
        </w:rPr>
        <w:tab/>
      </w:r>
      <w:r w:rsidR="000A741A" w:rsidRPr="00FF70C8">
        <w:rPr>
          <w:b/>
          <w:bCs/>
          <w:sz w:val="24"/>
          <w:szCs w:val="24"/>
        </w:rPr>
        <w:t xml:space="preserve">SA2 takes the lead in this discussion and considers deployment perspectives to decide whether separate </w:t>
      </w:r>
      <w:r w:rsidR="00A476FC" w:rsidRPr="00FF70C8">
        <w:rPr>
          <w:b/>
          <w:bCs/>
          <w:sz w:val="24"/>
          <w:szCs w:val="24"/>
        </w:rPr>
        <w:t>FSAIs are required</w:t>
      </w:r>
      <w:r w:rsidRPr="00FF70C8">
        <w:rPr>
          <w:b/>
          <w:bCs/>
          <w:sz w:val="24"/>
          <w:szCs w:val="24"/>
        </w:rPr>
        <w:t>.</w:t>
      </w:r>
    </w:p>
    <w:p w14:paraId="51E8D1BE" w14:textId="77777777" w:rsidR="00A476FC" w:rsidRDefault="00A476FC" w:rsidP="00F520B0"/>
    <w:p w14:paraId="178A76F3" w14:textId="77777777" w:rsidR="00EB1E8E" w:rsidRDefault="00EB1E8E" w:rsidP="00F520B0"/>
    <w:p w14:paraId="15E89C07" w14:textId="008AA0B2" w:rsidR="00EB1E8E" w:rsidRDefault="00EB1E8E" w:rsidP="00EB1E8E">
      <w:r>
        <w:t>TS 23.247 defines:</w:t>
      </w:r>
    </w:p>
    <w:p w14:paraId="17B67B02" w14:textId="77777777" w:rsidR="00EB1E8E" w:rsidRDefault="00EB1E8E" w:rsidP="00EB1E8E"/>
    <w:p w14:paraId="4E99B39F" w14:textId="77777777" w:rsidR="00EB1E8E" w:rsidRPr="00204FC2" w:rsidRDefault="00EB1E8E" w:rsidP="00EB1E8E">
      <w:pPr>
        <w:pStyle w:val="Heading3"/>
        <w:ind w:left="1418"/>
        <w:rPr>
          <w:i/>
          <w:iCs/>
        </w:rPr>
      </w:pPr>
      <w:bookmarkStart w:id="2" w:name="_Toc153792086"/>
      <w:r w:rsidRPr="00204FC2">
        <w:rPr>
          <w:i/>
          <w:iCs/>
        </w:rPr>
        <w:t>6.5.4</w:t>
      </w:r>
      <w:r w:rsidRPr="00204FC2">
        <w:rPr>
          <w:i/>
          <w:iCs/>
        </w:rPr>
        <w:tab/>
        <w:t>MBS Frequency Selection Area ID</w:t>
      </w:r>
      <w:bookmarkEnd w:id="2"/>
    </w:p>
    <w:p w14:paraId="798CC7EE" w14:textId="77777777" w:rsidR="00EB1E8E" w:rsidRPr="00204FC2" w:rsidRDefault="00EB1E8E" w:rsidP="00EB1E8E">
      <w:pPr>
        <w:ind w:left="284"/>
        <w:rPr>
          <w:rFonts w:eastAsia="MS Mincho"/>
          <w:i/>
          <w:iCs/>
          <w:lang w:val="en-US"/>
        </w:rPr>
      </w:pPr>
      <w:bookmarkStart w:id="3" w:name="_Hlk155915674"/>
      <w:r w:rsidRPr="00204FC2">
        <w:rPr>
          <w:rFonts w:eastAsia="MS Mincho"/>
          <w:i/>
          <w:iCs/>
          <w:highlight w:val="yellow"/>
          <w:lang w:val="en-US"/>
        </w:rPr>
        <w:t>The MBS Frequency Selection Area (FSA) ID is used for broadcast MBS session to guide the frequency selection of the UE.</w:t>
      </w:r>
      <w:bookmarkEnd w:id="3"/>
    </w:p>
    <w:p w14:paraId="28DEE841" w14:textId="77777777" w:rsidR="00EB1E8E" w:rsidRPr="00204FC2" w:rsidRDefault="00EB1E8E" w:rsidP="00EB1E8E">
      <w:pPr>
        <w:ind w:left="284"/>
        <w:rPr>
          <w:rFonts w:eastAsia="MS Mincho"/>
          <w:i/>
          <w:iCs/>
          <w:lang w:val="en-US"/>
        </w:rPr>
      </w:pPr>
      <w:r w:rsidRPr="00204FC2">
        <w:rPr>
          <w:rFonts w:eastAsia="MS Mincho"/>
          <w:i/>
          <w:iCs/>
          <w:lang w:val="en-US"/>
        </w:rPr>
        <w:t>MBS FSA ID identifies a preconfigured area within, and in proximity to, which the cell(s) announces the MBS FSA ID and the associating frequency (details see TS 38.300 [9]). MBS FSA ID and their mapping to frequencies are provided to RAN nodes via OAM.</w:t>
      </w:r>
    </w:p>
    <w:p w14:paraId="0A80C395" w14:textId="77777777" w:rsidR="00EB1E8E" w:rsidRPr="00204FC2" w:rsidRDefault="00EB1E8E" w:rsidP="00EB1E8E">
      <w:pPr>
        <w:ind w:left="284"/>
        <w:rPr>
          <w:rFonts w:eastAsia="MS Mincho"/>
          <w:i/>
          <w:iCs/>
          <w:lang w:val="en-US"/>
        </w:rPr>
      </w:pPr>
      <w:r w:rsidRPr="00204FC2">
        <w:rPr>
          <w:rFonts w:eastAsia="MS Mincho"/>
          <w:i/>
          <w:iCs/>
          <w:lang w:val="en-US"/>
        </w:rPr>
        <w:t>Based on this configuration, RAN nodes announce in SIBs over the radio interface information about the MBS FSA IDs and frequencies.</w:t>
      </w:r>
    </w:p>
    <w:p w14:paraId="08DBE6ED" w14:textId="77777777" w:rsidR="00EB1E8E" w:rsidRPr="00204FC2" w:rsidRDefault="00EB1E8E" w:rsidP="00EB1E8E">
      <w:pPr>
        <w:ind w:left="284"/>
        <w:rPr>
          <w:rFonts w:eastAsia="MS Mincho"/>
          <w:i/>
          <w:iCs/>
          <w:lang w:val="en-US"/>
        </w:rPr>
      </w:pPr>
      <w:r w:rsidRPr="00204FC2">
        <w:rPr>
          <w:rFonts w:eastAsia="MS Mincho"/>
          <w:i/>
          <w:iCs/>
          <w:lang w:val="en-US"/>
        </w:rPr>
        <w:t xml:space="preserve">When a broadcast MBS session is created, the AF may provide MBS FSA ID(s) based on the business agreement. If the AF does not provide MBS FSA ID(s), the MB-SMF determines MBS FSA ID(s) based on configured mapping </w:t>
      </w:r>
      <w:r w:rsidRPr="00204FC2">
        <w:rPr>
          <w:rFonts w:eastAsia="MS Mincho"/>
          <w:i/>
          <w:iCs/>
          <w:lang w:val="en-US"/>
        </w:rPr>
        <w:lastRenderedPageBreak/>
        <w:t>from MBS service area and/or broadcast MBS session information (e.g. application ID) to MBS FSA ID(s) and sends the determined MBS FSA ID(s), to the AF (optionally via NEF).</w:t>
      </w:r>
    </w:p>
    <w:p w14:paraId="7736C39F" w14:textId="77777777" w:rsidR="00EB1E8E" w:rsidRPr="00204FC2" w:rsidRDefault="00EB1E8E" w:rsidP="00EB1E8E">
      <w:pPr>
        <w:pStyle w:val="NO"/>
        <w:ind w:left="1419"/>
        <w:rPr>
          <w:i/>
          <w:iCs/>
          <w:lang w:val="en-US"/>
        </w:rPr>
      </w:pPr>
      <w:r w:rsidRPr="00204FC2">
        <w:rPr>
          <w:i/>
          <w:iCs/>
          <w:lang w:val="en-US"/>
        </w:rPr>
        <w:t>NOTE:</w:t>
      </w:r>
      <w:r w:rsidRPr="00204FC2">
        <w:rPr>
          <w:i/>
          <w:iCs/>
          <w:lang w:val="en-US"/>
        </w:rPr>
        <w:tab/>
        <w:t>The same MBS FSA ID(s) can be assigned to multiple Broadcast MBS sessions.</w:t>
      </w:r>
    </w:p>
    <w:p w14:paraId="0AFBAD71" w14:textId="77777777" w:rsidR="00EB1E8E" w:rsidRPr="00204FC2" w:rsidRDefault="00EB1E8E" w:rsidP="00EB1E8E">
      <w:pPr>
        <w:ind w:left="284"/>
        <w:rPr>
          <w:rFonts w:eastAsia="MS Mincho"/>
          <w:i/>
          <w:iCs/>
          <w:lang w:val="en-US"/>
        </w:rPr>
      </w:pPr>
      <w:r w:rsidRPr="00204FC2">
        <w:rPr>
          <w:rFonts w:eastAsia="MS Mincho"/>
          <w:i/>
          <w:iCs/>
          <w:lang w:val="en-US"/>
        </w:rPr>
        <w:t>The MBS FSA ID(s) of a broadcast MBS session are communicated in the service announcement towards the UE. The UE compares those MBS FSA IDs(s) with the MBS FSA ID(s) in SIBs for frequency selection.</w:t>
      </w:r>
    </w:p>
    <w:p w14:paraId="74397322" w14:textId="77777777" w:rsidR="00EB1E8E" w:rsidRPr="00204FC2" w:rsidRDefault="00EB1E8E" w:rsidP="00EB1E8E">
      <w:pPr>
        <w:ind w:left="284"/>
        <w:rPr>
          <w:rFonts w:eastAsia="MS Mincho"/>
          <w:i/>
          <w:iCs/>
          <w:lang w:val="en-US"/>
        </w:rPr>
      </w:pPr>
      <w:r w:rsidRPr="00204FC2">
        <w:rPr>
          <w:rFonts w:eastAsia="MS Mincho"/>
          <w:i/>
          <w:iCs/>
          <w:lang w:val="en-US"/>
        </w:rPr>
        <w:t>During MBS Session Start for Broadcast in clause 7.3.1 and MBS Session Update for Broadcast in clause 7.3.3, the MB-SMF may include the MBS FSA ID(s) for the MBS session and send them to the NG-RAN nodes via the AMF. The NG-RAN nodes may then use those MBS FSA ID(s) to determine cells/frequencies within the MBS service area to broadcast MBS session data. For details, see TS 38.300 [9] and TS 38.413 [15].</w:t>
      </w:r>
    </w:p>
    <w:p w14:paraId="5B02CA33" w14:textId="77777777" w:rsidR="00EB1E8E" w:rsidRDefault="00EB1E8E" w:rsidP="00EB1E8E">
      <w:pPr>
        <w:rPr>
          <w:b/>
          <w:bCs/>
        </w:rPr>
      </w:pPr>
    </w:p>
    <w:p w14:paraId="180A9601" w14:textId="77777777" w:rsidR="00856518" w:rsidRDefault="00856518" w:rsidP="00EB1E8E">
      <w:pPr>
        <w:rPr>
          <w:b/>
          <w:bCs/>
        </w:rPr>
      </w:pPr>
    </w:p>
    <w:p w14:paraId="08CAA5E9" w14:textId="563356E1" w:rsidR="00856518" w:rsidRPr="00856518" w:rsidRDefault="00856518" w:rsidP="00EB1E8E">
      <w:pPr>
        <w:rPr>
          <w:b/>
          <w:bCs/>
        </w:rPr>
      </w:pPr>
      <w:r w:rsidRPr="00856518">
        <w:rPr>
          <w:b/>
          <w:bCs/>
        </w:rPr>
        <w:t xml:space="preserve">Observation 2: </w:t>
      </w:r>
      <w:r w:rsidRPr="00856518">
        <w:rPr>
          <w:b/>
          <w:bCs/>
        </w:rPr>
        <w:t xml:space="preserve"> </w:t>
      </w:r>
      <w:r w:rsidRPr="00856518">
        <w:rPr>
          <w:b/>
          <w:bCs/>
        </w:rPr>
        <w:t xml:space="preserve">FSAIs are used to </w:t>
      </w:r>
      <w:r w:rsidRPr="00856518">
        <w:rPr>
          <w:b/>
          <w:bCs/>
        </w:rPr>
        <w:t>aid</w:t>
      </w:r>
      <w:r w:rsidRPr="00856518">
        <w:rPr>
          <w:b/>
          <w:bCs/>
        </w:rPr>
        <w:t xml:space="preserve"> frequenc</w:t>
      </w:r>
      <w:r w:rsidRPr="00856518">
        <w:rPr>
          <w:b/>
          <w:bCs/>
        </w:rPr>
        <w:t>y and cell selection</w:t>
      </w:r>
      <w:r w:rsidRPr="00856518">
        <w:rPr>
          <w:b/>
          <w:bCs/>
        </w:rPr>
        <w:t xml:space="preserve"> by </w:t>
      </w:r>
      <w:r w:rsidRPr="00856518">
        <w:rPr>
          <w:b/>
          <w:bCs/>
        </w:rPr>
        <w:t>a</w:t>
      </w:r>
      <w:r w:rsidRPr="00856518">
        <w:rPr>
          <w:b/>
          <w:bCs/>
        </w:rPr>
        <w:t xml:space="preserve"> UE </w:t>
      </w:r>
      <w:r w:rsidRPr="00856518">
        <w:rPr>
          <w:b/>
          <w:bCs/>
        </w:rPr>
        <w:t>desiring to receive a related MBS service.</w:t>
      </w:r>
    </w:p>
    <w:p w14:paraId="5D6526A0" w14:textId="77777777" w:rsidR="00EB1E8E" w:rsidRDefault="00EB1E8E" w:rsidP="00EB1E8E">
      <w:r>
        <w:t xml:space="preserve">SA2 already agreed the following in Clause 6.19 of TS </w:t>
      </w:r>
      <w:proofErr w:type="gramStart"/>
      <w:r>
        <w:t>23.247;</w:t>
      </w:r>
      <w:proofErr w:type="gramEnd"/>
    </w:p>
    <w:p w14:paraId="0C87B779" w14:textId="77777777" w:rsidR="00EB1E8E" w:rsidRPr="00EB1E8E" w:rsidRDefault="00EB1E8E" w:rsidP="00E917D2">
      <w:pPr>
        <w:ind w:left="284"/>
        <w:rPr>
          <w:i/>
          <w:iCs/>
          <w:lang w:eastAsia="ko-KR"/>
        </w:rPr>
      </w:pPr>
      <w:r w:rsidRPr="00EB1E8E">
        <w:rPr>
          <w:i/>
          <w:iCs/>
          <w:lang w:eastAsia="ko-KR"/>
        </w:rPr>
        <w:t xml:space="preserve">NG-RAN needs to be able to determine whether the broadcast MBS session is intended only for NR </w:t>
      </w:r>
      <w:proofErr w:type="spellStart"/>
      <w:r w:rsidRPr="00EB1E8E">
        <w:rPr>
          <w:i/>
          <w:iCs/>
          <w:lang w:eastAsia="ko-KR"/>
        </w:rPr>
        <w:t>RedCap</w:t>
      </w:r>
      <w:proofErr w:type="spellEnd"/>
      <w:r w:rsidRPr="00EB1E8E">
        <w:rPr>
          <w:i/>
          <w:iCs/>
          <w:lang w:eastAsia="ko-KR"/>
        </w:rPr>
        <w:t xml:space="preserve"> UEs, both for NR </w:t>
      </w:r>
      <w:proofErr w:type="spellStart"/>
      <w:r w:rsidRPr="00EB1E8E">
        <w:rPr>
          <w:i/>
          <w:iCs/>
          <w:lang w:eastAsia="ko-KR"/>
        </w:rPr>
        <w:t>RedCap</w:t>
      </w:r>
      <w:proofErr w:type="spellEnd"/>
      <w:r w:rsidRPr="00EB1E8E">
        <w:rPr>
          <w:i/>
          <w:iCs/>
          <w:lang w:eastAsia="ko-KR"/>
        </w:rPr>
        <w:t xml:space="preserve"> UEs and non-</w:t>
      </w:r>
      <w:proofErr w:type="spellStart"/>
      <w:r w:rsidRPr="00EB1E8E">
        <w:rPr>
          <w:i/>
          <w:iCs/>
          <w:lang w:eastAsia="ko-KR"/>
        </w:rPr>
        <w:t>RedCap</w:t>
      </w:r>
      <w:proofErr w:type="spellEnd"/>
      <w:r w:rsidRPr="00EB1E8E">
        <w:rPr>
          <w:i/>
          <w:iCs/>
          <w:lang w:eastAsia="ko-KR"/>
        </w:rPr>
        <w:t xml:space="preserve"> UEs, or only by non-</w:t>
      </w:r>
      <w:proofErr w:type="spellStart"/>
      <w:r w:rsidRPr="00EB1E8E">
        <w:rPr>
          <w:i/>
          <w:iCs/>
          <w:lang w:eastAsia="ko-KR"/>
        </w:rPr>
        <w:t>RedCap</w:t>
      </w:r>
      <w:proofErr w:type="spellEnd"/>
      <w:r w:rsidRPr="00EB1E8E">
        <w:rPr>
          <w:i/>
          <w:iCs/>
          <w:lang w:eastAsia="ko-KR"/>
        </w:rPr>
        <w:t xml:space="preserve"> UEs, </w:t>
      </w:r>
      <w:proofErr w:type="gramStart"/>
      <w:r w:rsidRPr="00EB1E8E">
        <w:rPr>
          <w:i/>
          <w:iCs/>
          <w:lang w:eastAsia="ko-KR"/>
        </w:rPr>
        <w:t>in order to</w:t>
      </w:r>
      <w:proofErr w:type="gramEnd"/>
      <w:r w:rsidRPr="00EB1E8E">
        <w:rPr>
          <w:i/>
          <w:iCs/>
          <w:lang w:eastAsia="ko-KR"/>
        </w:rPr>
        <w:t xml:space="preserve"> allocate the appropriate radio resource.</w:t>
      </w:r>
    </w:p>
    <w:p w14:paraId="4D964D49" w14:textId="77777777" w:rsidR="00EB1E8E" w:rsidRDefault="00EB1E8E" w:rsidP="00EB1E8E"/>
    <w:p w14:paraId="74B92C4E" w14:textId="77777777" w:rsidR="00856518" w:rsidRDefault="00EB1E8E" w:rsidP="00EB1E8E">
      <w:pPr>
        <w:rPr>
          <w:b/>
          <w:bCs/>
        </w:rPr>
      </w:pPr>
      <w:r w:rsidRPr="00856518">
        <w:rPr>
          <w:b/>
          <w:bCs/>
        </w:rPr>
        <w:t xml:space="preserve">Observation </w:t>
      </w:r>
      <w:r w:rsidR="00856518">
        <w:rPr>
          <w:b/>
          <w:bCs/>
        </w:rPr>
        <w:t>3</w:t>
      </w:r>
      <w:r w:rsidRPr="00856518">
        <w:rPr>
          <w:b/>
          <w:bCs/>
        </w:rPr>
        <w:t xml:space="preserve">: </w:t>
      </w:r>
      <w:r w:rsidRPr="00856518">
        <w:rPr>
          <w:b/>
          <w:bCs/>
        </w:rPr>
        <w:t xml:space="preserve">It </w:t>
      </w:r>
      <w:r w:rsidRPr="00856518">
        <w:rPr>
          <w:b/>
          <w:bCs/>
        </w:rPr>
        <w:t>is</w:t>
      </w:r>
      <w:r w:rsidRPr="00856518">
        <w:rPr>
          <w:b/>
          <w:bCs/>
        </w:rPr>
        <w:t xml:space="preserve"> possible that separate radio resources are allocated by RAN nodes for </w:t>
      </w:r>
      <w:proofErr w:type="spellStart"/>
      <w:r w:rsidRPr="00856518">
        <w:rPr>
          <w:b/>
          <w:bCs/>
        </w:rPr>
        <w:t>RedCap</w:t>
      </w:r>
      <w:proofErr w:type="spellEnd"/>
      <w:r w:rsidRPr="00856518">
        <w:rPr>
          <w:b/>
          <w:bCs/>
        </w:rPr>
        <w:t xml:space="preserve"> UEs and non-</w:t>
      </w:r>
      <w:proofErr w:type="spellStart"/>
      <w:r w:rsidRPr="00856518">
        <w:rPr>
          <w:b/>
          <w:bCs/>
        </w:rPr>
        <w:t>RedCap</w:t>
      </w:r>
      <w:proofErr w:type="spellEnd"/>
      <w:r w:rsidRPr="00856518">
        <w:rPr>
          <w:b/>
          <w:bCs/>
        </w:rPr>
        <w:t xml:space="preserve"> UEs. </w:t>
      </w:r>
    </w:p>
    <w:p w14:paraId="4CDDF262" w14:textId="77777777" w:rsidR="00BA6234" w:rsidRDefault="00856518" w:rsidP="00EB1E8E">
      <w:r w:rsidRPr="00856518">
        <w:t xml:space="preserve">If so, an MBS broadcast service intended for both </w:t>
      </w:r>
      <w:proofErr w:type="spellStart"/>
      <w:r w:rsidRPr="00856518">
        <w:t>RedCAP</w:t>
      </w:r>
      <w:proofErr w:type="spellEnd"/>
      <w:r w:rsidRPr="00856518">
        <w:t xml:space="preserve"> and non-</w:t>
      </w:r>
      <w:proofErr w:type="spellStart"/>
      <w:r w:rsidRPr="00856518">
        <w:t>RedCAP</w:t>
      </w:r>
      <w:proofErr w:type="spellEnd"/>
      <w:r w:rsidRPr="00856518">
        <w:t xml:space="preserve"> UEs would </w:t>
      </w:r>
      <w:proofErr w:type="spellStart"/>
      <w:r w:rsidRPr="00856518">
        <w:t>would</w:t>
      </w:r>
      <w:proofErr w:type="spellEnd"/>
      <w:r w:rsidRPr="00856518">
        <w:t xml:space="preserve"> likely be transmitted on both radio resources.</w:t>
      </w:r>
    </w:p>
    <w:p w14:paraId="7B3EEAB5" w14:textId="221AC58E" w:rsidR="00BA6234" w:rsidRDefault="00856518" w:rsidP="00EB1E8E">
      <w:proofErr w:type="gramStart"/>
      <w:r>
        <w:t>As long as</w:t>
      </w:r>
      <w:proofErr w:type="gramEnd"/>
      <w:r>
        <w:t xml:space="preserve"> those radio resources </w:t>
      </w:r>
      <w:r w:rsidR="00BA6234">
        <w:t xml:space="preserve">for </w:t>
      </w:r>
      <w:proofErr w:type="spellStart"/>
      <w:r w:rsidR="00BA6234">
        <w:t>RedCAP</w:t>
      </w:r>
      <w:proofErr w:type="spellEnd"/>
      <w:r w:rsidR="00BA6234">
        <w:t xml:space="preserve"> and non-</w:t>
      </w:r>
      <w:proofErr w:type="spellStart"/>
      <w:r w:rsidR="00BA6234">
        <w:t>RedCAP</w:t>
      </w:r>
      <w:proofErr w:type="spellEnd"/>
      <w:r w:rsidR="00BA6234">
        <w:t xml:space="preserve"> UEs </w:t>
      </w:r>
      <w:r>
        <w:t>are transmitted in the same cell</w:t>
      </w:r>
      <w:r w:rsidR="00BA6234">
        <w:t xml:space="preserve">s, cell selection of the UE would not be affected and common FSAIs could still be used. The same applies if shared radio resources for </w:t>
      </w:r>
      <w:proofErr w:type="spellStart"/>
      <w:r w:rsidR="00BA6234" w:rsidRPr="00856518">
        <w:t>RedCAP</w:t>
      </w:r>
      <w:proofErr w:type="spellEnd"/>
      <w:r w:rsidR="00BA6234" w:rsidRPr="00856518">
        <w:t xml:space="preserve"> and non-</w:t>
      </w:r>
      <w:proofErr w:type="spellStart"/>
      <w:r w:rsidR="00BA6234" w:rsidRPr="00856518">
        <w:t>RedCAP</w:t>
      </w:r>
      <w:proofErr w:type="spellEnd"/>
      <w:r w:rsidR="00BA6234" w:rsidRPr="00856518">
        <w:t xml:space="preserve"> UEs</w:t>
      </w:r>
      <w:r w:rsidR="00BA6234">
        <w:t xml:space="preserve"> are used.</w:t>
      </w:r>
    </w:p>
    <w:p w14:paraId="398F5AE4" w14:textId="68F2E4D9" w:rsidR="00BA6234" w:rsidRDefault="00BA6234" w:rsidP="00BA6234">
      <w:pPr>
        <w:rPr>
          <w:rFonts w:eastAsia="SimSun"/>
          <w:lang w:val="en-US" w:eastAsia="zh-CN"/>
        </w:rPr>
      </w:pPr>
      <w:r>
        <w:t xml:space="preserve">However, deployments where different cells are used to provide radio resources for the transmission towards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 xml:space="preserve"> are also conceivable, and </w:t>
      </w:r>
      <w:proofErr w:type="spellStart"/>
      <w:r w:rsidR="00EB1E8E" w:rsidRPr="00856518">
        <w:t>RedCAP</w:t>
      </w:r>
      <w:proofErr w:type="spellEnd"/>
      <w:r w:rsidR="00EB1E8E" w:rsidRPr="00856518">
        <w:t xml:space="preserve"> UEs and </w:t>
      </w:r>
      <w:proofErr w:type="gramStart"/>
      <w:r w:rsidR="00EB1E8E" w:rsidRPr="00856518">
        <w:t>Non-</w:t>
      </w:r>
      <w:proofErr w:type="spellStart"/>
      <w:r w:rsidR="00EB1E8E" w:rsidRPr="00856518">
        <w:t>RedCAP</w:t>
      </w:r>
      <w:proofErr w:type="spellEnd"/>
      <w:proofErr w:type="gramEnd"/>
      <w:r w:rsidR="00EB1E8E" w:rsidRPr="00856518">
        <w:t xml:space="preserve"> UEs </w:t>
      </w:r>
      <w:r>
        <w:t xml:space="preserve">then </w:t>
      </w:r>
      <w:r w:rsidR="00EB1E8E" w:rsidRPr="00856518">
        <w:t>need to be guided to select the cells with the approp</w:t>
      </w:r>
      <w:r w:rsidR="00EB1E8E" w:rsidRPr="00856518">
        <w:t>riate radio resources</w:t>
      </w:r>
      <w:r w:rsidR="00856518" w:rsidRPr="00856518">
        <w:t>.</w:t>
      </w:r>
      <w:r>
        <w:t xml:space="preserve"> Different FSAIS would then be required. For example, </w:t>
      </w:r>
      <w:r>
        <w:rPr>
          <w:rFonts w:eastAsia="SimSun"/>
          <w:lang w:val="en-US" w:eastAsia="zh-CN"/>
        </w:rPr>
        <w:t xml:space="preserve">the </w:t>
      </w:r>
      <w:r>
        <w:t xml:space="preserve">radio resources for the transmission towards </w:t>
      </w:r>
      <w:proofErr w:type="spellStart"/>
      <w:r w:rsidRPr="00856518">
        <w:t>RedCAP</w:t>
      </w:r>
      <w:proofErr w:type="spellEnd"/>
      <w:r w:rsidRPr="00856518">
        <w:t xml:space="preserve"> UEs</w:t>
      </w:r>
      <w:r>
        <w:t xml:space="preserve"> </w:t>
      </w:r>
      <w:r>
        <w:t xml:space="preserve">may be allocated in overlay cells indicated via a FSAI1 </w:t>
      </w:r>
      <w:proofErr w:type="spellStart"/>
      <w:r>
        <w:t>wheras</w:t>
      </w:r>
      <w:proofErr w:type="spellEnd"/>
      <w:r>
        <w:t xml:space="preserve"> </w:t>
      </w:r>
      <w:r>
        <w:t xml:space="preserve">radio resources for the transmission towards </w:t>
      </w:r>
      <w:r>
        <w:t>non-</w:t>
      </w:r>
      <w:proofErr w:type="spellStart"/>
      <w:r w:rsidRPr="00856518">
        <w:t>RedCAP</w:t>
      </w:r>
      <w:proofErr w:type="spellEnd"/>
      <w:r w:rsidRPr="00856518">
        <w:t xml:space="preserve"> UEs</w:t>
      </w:r>
      <w:r>
        <w:t xml:space="preserve"> may be allocated</w:t>
      </w:r>
      <w:r>
        <w:t xml:space="preserve"> in </w:t>
      </w:r>
      <w:proofErr w:type="gramStart"/>
      <w:r>
        <w:t>other</w:t>
      </w:r>
      <w:proofErr w:type="gramEnd"/>
      <w:r>
        <w:t xml:space="preserve"> cell indicated by an FSAI2, as illustrated in Figure 1.</w:t>
      </w:r>
      <w:r>
        <w:rPr>
          <w:rFonts w:eastAsia="SimSun"/>
          <w:lang w:val="en-US" w:eastAsia="zh-CN"/>
        </w:rPr>
        <w:t>:</w:t>
      </w:r>
    </w:p>
    <w:p w14:paraId="4B9EA402" w14:textId="77777777" w:rsidR="00BA6234" w:rsidRDefault="00BA6234" w:rsidP="00BA6234">
      <w:pPr>
        <w:rPr>
          <w:rFonts w:eastAsia="SimSun"/>
          <w:lang w:val="en-US" w:eastAsia="zh-CN"/>
        </w:rPr>
      </w:pPr>
    </w:p>
    <w:p w14:paraId="2006CFFF" w14:textId="77777777" w:rsidR="00BA6234" w:rsidRDefault="00BA6234" w:rsidP="00BA6234">
      <w:pPr>
        <w:rPr>
          <w:rFonts w:eastAsia="SimSun"/>
          <w:lang w:val="en-US" w:eastAsia="zh-CN"/>
        </w:rPr>
      </w:pPr>
    </w:p>
    <w:p w14:paraId="4066395C" w14:textId="4A155252" w:rsidR="00BA6234" w:rsidRDefault="00BA6234" w:rsidP="00BA6234">
      <w:pPr>
        <w:jc w:val="center"/>
        <w:rPr>
          <w:rFonts w:eastAsia="SimSun"/>
          <w:lang w:val="en-US" w:eastAsia="zh-CN"/>
        </w:rPr>
      </w:pPr>
      <w:r w:rsidRPr="0008763F">
        <w:rPr>
          <w:rFonts w:eastAsia="SimSun"/>
          <w:noProof/>
          <w:lang w:val="en-US" w:eastAsia="zh-CN"/>
        </w:rPr>
        <w:drawing>
          <wp:inline distT="0" distB="0" distL="0" distR="0" wp14:anchorId="44CAF7C0" wp14:editId="52C03B50">
            <wp:extent cx="3838575" cy="1819275"/>
            <wp:effectExtent l="0" t="0" r="9525" b="9525"/>
            <wp:docPr id="1009681613" name="Picture 1" descr="A diagram of a cell phon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81613" name="Picture 1" descr="A diagram of a cell phone network&#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8575" cy="1819275"/>
                    </a:xfrm>
                    <a:prstGeom prst="rect">
                      <a:avLst/>
                    </a:prstGeom>
                    <a:noFill/>
                    <a:ln>
                      <a:noFill/>
                    </a:ln>
                  </pic:spPr>
                </pic:pic>
              </a:graphicData>
            </a:graphic>
          </wp:inline>
        </w:drawing>
      </w:r>
    </w:p>
    <w:p w14:paraId="2CB36274" w14:textId="77777777" w:rsidR="00BA6234" w:rsidRDefault="00BA6234" w:rsidP="00BA6234">
      <w:pPr>
        <w:rPr>
          <w:rFonts w:eastAsia="SimSun"/>
          <w:lang w:val="en-US" w:eastAsia="zh-CN"/>
        </w:rPr>
      </w:pPr>
    </w:p>
    <w:p w14:paraId="78D4C26C" w14:textId="77777777" w:rsidR="00BA6234" w:rsidRDefault="00BA6234" w:rsidP="00BA6234">
      <w:pPr>
        <w:jc w:val="center"/>
        <w:rPr>
          <w:rFonts w:eastAsia="SimSun"/>
          <w:lang w:val="en-US" w:eastAsia="zh-CN"/>
        </w:rPr>
      </w:pPr>
      <w:r w:rsidRPr="001E5110">
        <w:rPr>
          <w:rFonts w:eastAsia="SimSun"/>
          <w:b/>
          <w:bCs/>
          <w:lang w:val="en-US" w:eastAsia="zh-CN"/>
        </w:rPr>
        <w:t>Figure 1</w:t>
      </w:r>
      <w:r>
        <w:rPr>
          <w:rFonts w:eastAsia="SimSun"/>
          <w:lang w:val="en-US" w:eastAsia="zh-CN"/>
        </w:rPr>
        <w:t>: delivery of Redcap service in overlaid cells</w:t>
      </w:r>
    </w:p>
    <w:p w14:paraId="119CEB79" w14:textId="311E62AF" w:rsidR="00BA6234" w:rsidRDefault="00BA6234" w:rsidP="00BA6234">
      <w:pPr>
        <w:rPr>
          <w:b/>
          <w:bCs/>
        </w:rPr>
      </w:pPr>
      <w:r w:rsidRPr="00856518">
        <w:rPr>
          <w:b/>
          <w:bCs/>
        </w:rPr>
        <w:lastRenderedPageBreak/>
        <w:t>Observation</w:t>
      </w:r>
      <w:r>
        <w:rPr>
          <w:b/>
          <w:bCs/>
        </w:rPr>
        <w:t>4</w:t>
      </w:r>
      <w:r w:rsidRPr="00856518">
        <w:rPr>
          <w:b/>
          <w:bCs/>
        </w:rPr>
        <w:t>:</w:t>
      </w:r>
      <w:r>
        <w:rPr>
          <w:b/>
          <w:bCs/>
        </w:rPr>
        <w:tab/>
        <w:t xml:space="preserve">Both deployments where the same FSAIs are used for </w:t>
      </w:r>
      <w:proofErr w:type="spellStart"/>
      <w:r w:rsidRPr="00856518">
        <w:rPr>
          <w:b/>
          <w:bCs/>
        </w:rPr>
        <w:t>RedCap</w:t>
      </w:r>
      <w:proofErr w:type="spellEnd"/>
      <w:r w:rsidRPr="00856518">
        <w:rPr>
          <w:b/>
          <w:bCs/>
        </w:rPr>
        <w:t xml:space="preserve"> UEs and non-</w:t>
      </w:r>
      <w:proofErr w:type="spellStart"/>
      <w:r w:rsidRPr="00856518">
        <w:rPr>
          <w:b/>
          <w:bCs/>
        </w:rPr>
        <w:t>RedCap</w:t>
      </w:r>
      <w:proofErr w:type="spellEnd"/>
      <w:r w:rsidRPr="00856518">
        <w:rPr>
          <w:b/>
          <w:bCs/>
        </w:rPr>
        <w:t xml:space="preserve"> UEs</w:t>
      </w:r>
      <w:r>
        <w:rPr>
          <w:b/>
          <w:bCs/>
        </w:rPr>
        <w:t xml:space="preserve">, and deployments where different </w:t>
      </w:r>
      <w:r>
        <w:rPr>
          <w:b/>
          <w:bCs/>
        </w:rPr>
        <w:t xml:space="preserve">FSAIs are used for </w:t>
      </w:r>
      <w:proofErr w:type="spellStart"/>
      <w:r w:rsidRPr="00856518">
        <w:rPr>
          <w:b/>
          <w:bCs/>
        </w:rPr>
        <w:t>RedCap</w:t>
      </w:r>
      <w:proofErr w:type="spellEnd"/>
      <w:r w:rsidRPr="00856518">
        <w:rPr>
          <w:b/>
          <w:bCs/>
        </w:rPr>
        <w:t xml:space="preserve"> UEs and non-</w:t>
      </w:r>
      <w:proofErr w:type="spellStart"/>
      <w:r w:rsidRPr="00856518">
        <w:rPr>
          <w:b/>
          <w:bCs/>
        </w:rPr>
        <w:t>RedCap</w:t>
      </w:r>
      <w:proofErr w:type="spellEnd"/>
      <w:r w:rsidRPr="00856518">
        <w:rPr>
          <w:b/>
          <w:bCs/>
        </w:rPr>
        <w:t xml:space="preserve"> UEs</w:t>
      </w:r>
      <w:r>
        <w:rPr>
          <w:b/>
          <w:bCs/>
        </w:rPr>
        <w:t xml:space="preserve"> are conceivable,</w:t>
      </w:r>
    </w:p>
    <w:p w14:paraId="3B5BB1EA" w14:textId="77777777" w:rsidR="00BA6234" w:rsidRDefault="00BA6234" w:rsidP="00F520B0">
      <w:pPr>
        <w:rPr>
          <w:b/>
          <w:bCs/>
        </w:rPr>
      </w:pPr>
    </w:p>
    <w:p w14:paraId="3504B1C4" w14:textId="25BC1418" w:rsidR="00A476FC" w:rsidRDefault="00BA6234" w:rsidP="00F520B0">
      <w:pPr>
        <w:rPr>
          <w:b/>
          <w:bCs/>
          <w:sz w:val="24"/>
          <w:szCs w:val="24"/>
        </w:rPr>
      </w:pPr>
      <w:r w:rsidRPr="00FF70C8">
        <w:rPr>
          <w:b/>
          <w:bCs/>
          <w:sz w:val="24"/>
          <w:szCs w:val="24"/>
        </w:rPr>
        <w:t xml:space="preserve">Proposal 2: Support both </w:t>
      </w:r>
      <w:r w:rsidRPr="00FF70C8">
        <w:rPr>
          <w:b/>
          <w:bCs/>
          <w:sz w:val="24"/>
          <w:szCs w:val="24"/>
        </w:rPr>
        <w:t xml:space="preserve">deployments where the same FSAIs are used for </w:t>
      </w:r>
      <w:proofErr w:type="spellStart"/>
      <w:r w:rsidRPr="00FF70C8">
        <w:rPr>
          <w:b/>
          <w:bCs/>
          <w:sz w:val="24"/>
          <w:szCs w:val="24"/>
        </w:rPr>
        <w:t>RedCap</w:t>
      </w:r>
      <w:proofErr w:type="spellEnd"/>
      <w:r w:rsidRPr="00FF70C8">
        <w:rPr>
          <w:b/>
          <w:bCs/>
          <w:sz w:val="24"/>
          <w:szCs w:val="24"/>
        </w:rPr>
        <w:t xml:space="preserve"> UEs and non-</w:t>
      </w:r>
      <w:proofErr w:type="spellStart"/>
      <w:r w:rsidRPr="00FF70C8">
        <w:rPr>
          <w:b/>
          <w:bCs/>
          <w:sz w:val="24"/>
          <w:szCs w:val="24"/>
        </w:rPr>
        <w:t>RedCap</w:t>
      </w:r>
      <w:proofErr w:type="spellEnd"/>
      <w:r w:rsidRPr="00FF70C8">
        <w:rPr>
          <w:b/>
          <w:bCs/>
          <w:sz w:val="24"/>
          <w:szCs w:val="24"/>
        </w:rPr>
        <w:t xml:space="preserve"> UEs, and deployments where different FSAIs are used for </w:t>
      </w:r>
      <w:proofErr w:type="spellStart"/>
      <w:r w:rsidRPr="00FF70C8">
        <w:rPr>
          <w:b/>
          <w:bCs/>
          <w:sz w:val="24"/>
          <w:szCs w:val="24"/>
        </w:rPr>
        <w:t>RedCap</w:t>
      </w:r>
      <w:proofErr w:type="spellEnd"/>
      <w:r w:rsidRPr="00FF70C8">
        <w:rPr>
          <w:b/>
          <w:bCs/>
          <w:sz w:val="24"/>
          <w:szCs w:val="24"/>
        </w:rPr>
        <w:t xml:space="preserve"> UEs and non-</w:t>
      </w:r>
      <w:proofErr w:type="spellStart"/>
      <w:r w:rsidRPr="00FF70C8">
        <w:rPr>
          <w:b/>
          <w:bCs/>
          <w:sz w:val="24"/>
          <w:szCs w:val="24"/>
        </w:rPr>
        <w:t>RedCap</w:t>
      </w:r>
      <w:proofErr w:type="spellEnd"/>
      <w:r w:rsidRPr="00FF70C8">
        <w:rPr>
          <w:b/>
          <w:bCs/>
          <w:sz w:val="24"/>
          <w:szCs w:val="24"/>
        </w:rPr>
        <w:t xml:space="preserve"> UEs</w:t>
      </w:r>
      <w:r w:rsidRPr="00FF70C8">
        <w:rPr>
          <w:b/>
          <w:bCs/>
          <w:sz w:val="24"/>
          <w:szCs w:val="24"/>
        </w:rPr>
        <w:t>.</w:t>
      </w:r>
    </w:p>
    <w:p w14:paraId="48CFD820" w14:textId="77777777" w:rsidR="00CE313E" w:rsidRDefault="00CE313E" w:rsidP="00F520B0">
      <w:pPr>
        <w:rPr>
          <w:b/>
          <w:bCs/>
          <w:sz w:val="24"/>
          <w:szCs w:val="24"/>
        </w:rPr>
      </w:pPr>
    </w:p>
    <w:p w14:paraId="299EAD28" w14:textId="56CEFF20" w:rsidR="00CE313E" w:rsidRPr="00FF70C8" w:rsidRDefault="00CE313E" w:rsidP="00CE313E">
      <w:pPr>
        <w:rPr>
          <w:sz w:val="24"/>
          <w:szCs w:val="24"/>
        </w:rPr>
      </w:pPr>
      <w:r w:rsidRPr="00FF70C8">
        <w:rPr>
          <w:b/>
          <w:bCs/>
          <w:sz w:val="24"/>
          <w:szCs w:val="24"/>
        </w:rPr>
        <w:t xml:space="preserve">Proposal </w:t>
      </w:r>
      <w:r>
        <w:rPr>
          <w:b/>
          <w:bCs/>
          <w:sz w:val="24"/>
          <w:szCs w:val="24"/>
        </w:rPr>
        <w:t>3</w:t>
      </w:r>
      <w:r w:rsidRPr="00FF70C8">
        <w:rPr>
          <w:b/>
          <w:bCs/>
          <w:sz w:val="24"/>
          <w:szCs w:val="24"/>
        </w:rPr>
        <w:t xml:space="preserve">: </w:t>
      </w:r>
      <w:r>
        <w:rPr>
          <w:b/>
          <w:bCs/>
          <w:sz w:val="24"/>
          <w:szCs w:val="24"/>
        </w:rPr>
        <w:t xml:space="preserve">Indicate towards UEs in the service Announcement a possible separate FSAI list for </w:t>
      </w:r>
      <w:proofErr w:type="spellStart"/>
      <w:r>
        <w:rPr>
          <w:b/>
          <w:bCs/>
          <w:sz w:val="24"/>
          <w:szCs w:val="24"/>
        </w:rPr>
        <w:t>RedCAP</w:t>
      </w:r>
      <w:proofErr w:type="spellEnd"/>
      <w:r>
        <w:rPr>
          <w:b/>
          <w:bCs/>
          <w:sz w:val="24"/>
          <w:szCs w:val="24"/>
        </w:rPr>
        <w:t xml:space="preserve"> UEs</w:t>
      </w:r>
      <w:r w:rsidRPr="00FF70C8">
        <w:rPr>
          <w:b/>
          <w:bCs/>
          <w:sz w:val="24"/>
          <w:szCs w:val="24"/>
        </w:rPr>
        <w:t>.</w:t>
      </w:r>
    </w:p>
    <w:p w14:paraId="4A4326E4" w14:textId="2035FD97" w:rsidR="00CE313E" w:rsidRPr="00FF70C8" w:rsidRDefault="00CE313E" w:rsidP="00F520B0">
      <w:pPr>
        <w:rPr>
          <w:sz w:val="24"/>
          <w:szCs w:val="24"/>
        </w:rPr>
      </w:pPr>
      <w:r>
        <w:rPr>
          <w:sz w:val="24"/>
          <w:szCs w:val="24"/>
        </w:rPr>
        <w:t xml:space="preserve">If no such list is supplied, the common FSAI list also applies for </w:t>
      </w:r>
      <w:proofErr w:type="spellStart"/>
      <w:r>
        <w:rPr>
          <w:sz w:val="24"/>
          <w:szCs w:val="24"/>
        </w:rPr>
        <w:t>RedCAP</w:t>
      </w:r>
      <w:proofErr w:type="spellEnd"/>
      <w:r>
        <w:rPr>
          <w:sz w:val="24"/>
          <w:szCs w:val="24"/>
        </w:rPr>
        <w:t xml:space="preserve"> UEs.</w:t>
      </w:r>
    </w:p>
    <w:sectPr w:rsidR="00CE313E" w:rsidRPr="00FF70C8"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58083" w14:textId="77777777" w:rsidR="008153F9" w:rsidRDefault="008153F9">
      <w:r>
        <w:separator/>
      </w:r>
    </w:p>
  </w:endnote>
  <w:endnote w:type="continuationSeparator" w:id="0">
    <w:p w14:paraId="01DEC030" w14:textId="77777777" w:rsidR="008153F9" w:rsidRDefault="008153F9">
      <w:r>
        <w:continuationSeparator/>
      </w:r>
    </w:p>
  </w:endnote>
  <w:endnote w:type="continuationNotice" w:id="1">
    <w:p w14:paraId="104E1D8A"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3EFB" w14:textId="77777777" w:rsidR="008153F9" w:rsidRDefault="008153F9">
      <w:r>
        <w:separator/>
      </w:r>
    </w:p>
  </w:footnote>
  <w:footnote w:type="continuationSeparator" w:id="0">
    <w:p w14:paraId="448813DD" w14:textId="77777777" w:rsidR="008153F9" w:rsidRDefault="008153F9">
      <w:r>
        <w:continuationSeparator/>
      </w:r>
    </w:p>
  </w:footnote>
  <w:footnote w:type="continuationNotice" w:id="1">
    <w:p w14:paraId="3E30AEC8"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7BAE04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917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DE0591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917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1"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0"/>
  </w:num>
  <w:num w:numId="5" w16cid:durableId="1601789818">
    <w:abstractNumId w:val="22"/>
  </w:num>
  <w:num w:numId="6" w16cid:durableId="1535342352">
    <w:abstractNumId w:val="13"/>
  </w:num>
  <w:num w:numId="7" w16cid:durableId="823156989">
    <w:abstractNumId w:val="21"/>
  </w:num>
  <w:num w:numId="8" w16cid:durableId="1069620188">
    <w:abstractNumId w:val="7"/>
  </w:num>
  <w:num w:numId="9" w16cid:durableId="1834102117">
    <w:abstractNumId w:val="14"/>
  </w:num>
  <w:num w:numId="10" w16cid:durableId="361397286">
    <w:abstractNumId w:val="2"/>
  </w:num>
  <w:num w:numId="11" w16cid:durableId="1405683236">
    <w:abstractNumId w:val="11"/>
  </w:num>
  <w:num w:numId="12" w16cid:durableId="762531033">
    <w:abstractNumId w:val="12"/>
  </w:num>
  <w:num w:numId="13" w16cid:durableId="456408479">
    <w:abstractNumId w:val="19"/>
  </w:num>
  <w:num w:numId="14" w16cid:durableId="1075013325">
    <w:abstractNumId w:val="3"/>
  </w:num>
  <w:num w:numId="15" w16cid:durableId="517045155">
    <w:abstractNumId w:val="15"/>
  </w:num>
  <w:num w:numId="16" w16cid:durableId="325599035">
    <w:abstractNumId w:val="8"/>
  </w:num>
  <w:num w:numId="17" w16cid:durableId="1731269887">
    <w:abstractNumId w:val="17"/>
  </w:num>
  <w:num w:numId="18" w16cid:durableId="1405447025">
    <w:abstractNumId w:val="10"/>
  </w:num>
  <w:num w:numId="19" w16cid:durableId="827937900">
    <w:abstractNumId w:val="24"/>
  </w:num>
  <w:num w:numId="20" w16cid:durableId="1583760405">
    <w:abstractNumId w:val="6"/>
  </w:num>
  <w:num w:numId="21" w16cid:durableId="207224890">
    <w:abstractNumId w:val="25"/>
  </w:num>
  <w:num w:numId="22" w16cid:durableId="1806775899">
    <w:abstractNumId w:val="5"/>
  </w:num>
  <w:num w:numId="23" w16cid:durableId="1409352360">
    <w:abstractNumId w:val="16"/>
  </w:num>
  <w:num w:numId="24" w16cid:durableId="849295980">
    <w:abstractNumId w:val="4"/>
  </w:num>
  <w:num w:numId="25" w16cid:durableId="399716238">
    <w:abstractNumId w:val="9"/>
  </w:num>
  <w:num w:numId="26" w16cid:durableId="365909440">
    <w:abstractNumId w:val="18"/>
  </w:num>
  <w:num w:numId="27" w16cid:durableId="20866806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A67F4"/>
    <w:rsid w:val="000A741A"/>
    <w:rsid w:val="000B781C"/>
    <w:rsid w:val="000C47C3"/>
    <w:rsid w:val="000C6B78"/>
    <w:rsid w:val="000D0501"/>
    <w:rsid w:val="000D58AB"/>
    <w:rsid w:val="000E0B36"/>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83693"/>
    <w:rsid w:val="001838F1"/>
    <w:rsid w:val="0019083F"/>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60A06"/>
    <w:rsid w:val="00261539"/>
    <w:rsid w:val="00263180"/>
    <w:rsid w:val="00264103"/>
    <w:rsid w:val="002675F0"/>
    <w:rsid w:val="0027321B"/>
    <w:rsid w:val="002760EE"/>
    <w:rsid w:val="002804DD"/>
    <w:rsid w:val="00287CF7"/>
    <w:rsid w:val="002A1095"/>
    <w:rsid w:val="002A2AAF"/>
    <w:rsid w:val="002B01BE"/>
    <w:rsid w:val="002B20F7"/>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5752B"/>
    <w:rsid w:val="0036019B"/>
    <w:rsid w:val="00366071"/>
    <w:rsid w:val="00374A7C"/>
    <w:rsid w:val="00374C3B"/>
    <w:rsid w:val="00375B39"/>
    <w:rsid w:val="003765B8"/>
    <w:rsid w:val="003829FA"/>
    <w:rsid w:val="003862CA"/>
    <w:rsid w:val="003B70A7"/>
    <w:rsid w:val="003C0C39"/>
    <w:rsid w:val="003C3971"/>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6449"/>
    <w:rsid w:val="00590667"/>
    <w:rsid w:val="00597B11"/>
    <w:rsid w:val="005A1361"/>
    <w:rsid w:val="005A3FC7"/>
    <w:rsid w:val="005B30B1"/>
    <w:rsid w:val="005B758F"/>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3E1"/>
    <w:rsid w:val="0063543D"/>
    <w:rsid w:val="006419DA"/>
    <w:rsid w:val="00647114"/>
    <w:rsid w:val="00656E2F"/>
    <w:rsid w:val="00663F00"/>
    <w:rsid w:val="006704E1"/>
    <w:rsid w:val="00677384"/>
    <w:rsid w:val="00681A9E"/>
    <w:rsid w:val="006912E9"/>
    <w:rsid w:val="00697AD3"/>
    <w:rsid w:val="006A066D"/>
    <w:rsid w:val="006A1AE7"/>
    <w:rsid w:val="006A323F"/>
    <w:rsid w:val="006A56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7CB8"/>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81D17"/>
    <w:rsid w:val="00781F0F"/>
    <w:rsid w:val="00784B8A"/>
    <w:rsid w:val="007920D8"/>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2F21"/>
    <w:rsid w:val="008A1C9C"/>
    <w:rsid w:val="008A7E19"/>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A19ED"/>
    <w:rsid w:val="00BA2659"/>
    <w:rsid w:val="00BA4B8D"/>
    <w:rsid w:val="00BA6234"/>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3A46"/>
    <w:rsid w:val="00C91962"/>
    <w:rsid w:val="00C92D34"/>
    <w:rsid w:val="00C935C7"/>
    <w:rsid w:val="00C93F40"/>
    <w:rsid w:val="00CA2FDD"/>
    <w:rsid w:val="00CA3D0C"/>
    <w:rsid w:val="00CA4ACB"/>
    <w:rsid w:val="00CA58B4"/>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34633"/>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309B"/>
    <w:rsid w:val="00DC4DA2"/>
    <w:rsid w:val="00DD21C9"/>
    <w:rsid w:val="00DD4C17"/>
    <w:rsid w:val="00DD74A5"/>
    <w:rsid w:val="00DD76A1"/>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917D2"/>
    <w:rsid w:val="00E97BC5"/>
    <w:rsid w:val="00EA15B0"/>
    <w:rsid w:val="00EA3757"/>
    <w:rsid w:val="00EA391E"/>
    <w:rsid w:val="00EA396D"/>
    <w:rsid w:val="00EA5EA7"/>
    <w:rsid w:val="00EB1E8E"/>
    <w:rsid w:val="00EB5E3B"/>
    <w:rsid w:val="00EC070F"/>
    <w:rsid w:val="00EC4A25"/>
    <w:rsid w:val="00EC4E18"/>
    <w:rsid w:val="00EC4FEC"/>
    <w:rsid w:val="00EE4567"/>
    <w:rsid w:val="00EE7A04"/>
    <w:rsid w:val="00EE7C81"/>
    <w:rsid w:val="00EF049B"/>
    <w:rsid w:val="00EF207F"/>
    <w:rsid w:val="00EF608C"/>
    <w:rsid w:val="00F00927"/>
    <w:rsid w:val="00F00A18"/>
    <w:rsid w:val="00F02595"/>
    <w:rsid w:val="00F025A2"/>
    <w:rsid w:val="00F04712"/>
    <w:rsid w:val="00F13360"/>
    <w:rsid w:val="00F1535D"/>
    <w:rsid w:val="00F22EC7"/>
    <w:rsid w:val="00F265A6"/>
    <w:rsid w:val="00F26F03"/>
    <w:rsid w:val="00F2776E"/>
    <w:rsid w:val="00F320DC"/>
    <w:rsid w:val="00F325C8"/>
    <w:rsid w:val="00F349FD"/>
    <w:rsid w:val="00F34BBE"/>
    <w:rsid w:val="00F50000"/>
    <w:rsid w:val="00F50CB8"/>
    <w:rsid w:val="00F520B0"/>
    <w:rsid w:val="00F544A8"/>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2B7D"/>
    <w:rsid w:val="00FE0920"/>
    <w:rsid w:val="00FE1D4B"/>
    <w:rsid w:val="00FE1DE2"/>
    <w:rsid w:val="00FE7065"/>
    <w:rsid w:val="00FF3149"/>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RBI5PAMIO524-1616901215-18050</_dlc_DocId>
    <_dlc_DocIdUrl xmlns="71c5aaf6-e6ce-465b-b873-5148d2a4c105">
      <Url>https://nokia.sharepoint.com/sites/gxp/_layouts/15/DocIdRedir.aspx?ID=RBI5PAMIO524-1616901215-18050</Url>
      <Description>RBI5PAMIO524-1616901215-18050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3</Pages>
  <Words>862</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8</cp:revision>
  <cp:lastPrinted>2019-02-25T14:05:00Z</cp:lastPrinted>
  <dcterms:created xsi:type="dcterms:W3CDTF">2024-04-03T15:38:00Z</dcterms:created>
  <dcterms:modified xsi:type="dcterms:W3CDTF">2024-04-05T19:19:00Z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15e43e57-59e6-4eb0-9a65-76ee8449c03d</vt:lpwstr>
  </property>
  <property fmtid="{D5CDD505-2E9C-101B-9397-08002B2CF9AE}" pid="4" name="MediaServiceImageTags">
    <vt:lpwstr/>
  </property>
</Properties>
</file>